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здравоохранения Краснодарского края от 17.04.2023 N 1267</w:t>
              <w:br/>
              <w:t xml:space="preserve">"Об организации льготного лекарственного обеспечения граждан на территории Краснодарского края"</w:t>
              <w:br/>
              <w:t xml:space="preserve">(вместе с "Протоколом решения врачебной комиссии медицинской организации", "Регламентом организации льготного лекарственного обеспечения граждан на территории Краснодарского края")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ЗДРАВООХРАНЕНИЯ КРАСНОДАРСКОГО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17 апреля 2023 г. N 1267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ОРГАНИЗАЦИИ</w:t>
      </w:r>
    </w:p>
    <w:p>
      <w:pPr>
        <w:pStyle w:val="2"/>
        <w:jc w:val="center"/>
      </w:pPr>
      <w:r>
        <w:rPr>
          <w:sz w:val="20"/>
        </w:rPr>
        <w:t xml:space="preserve">ЛЬГОТНОГО ЛЕКАРСТВЕННОГО ОБЕСПЕЧЕНИЯ</w:t>
      </w:r>
    </w:p>
    <w:p>
      <w:pPr>
        <w:pStyle w:val="2"/>
        <w:jc w:val="center"/>
      </w:pPr>
      <w:r>
        <w:rPr>
          <w:sz w:val="20"/>
        </w:rPr>
        <w:t xml:space="preserve">ГРАЖДАН НА ТЕРРИТОРИИ КРАСНОДАРСКОГО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своевременного обеспечения льготных категорий граждан лекарственными препаратами для медицинского применения, медицинскими изделиями, а также специализированными продуктами лечебного питания при амбулаторном лечении, эффективного информационного взаимодействия участников реализации льготного лекарственного обеспечения на территории Краснодарского края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3" w:tooltip="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организации льготного лекарственного обеспечения граждан на территории Краснодарского края в соответствии с приложением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7" w:tooltip="Приказ Министерства здравоохранения Краснодарского края от 20.01.2022 N 348 (ред. от 30.06.2022) &quot;Об организации работы по обеспечению льготных категорий граждан на территории Краснодарского края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Краснодарского края от 20 января 2022 г. N 348 "Об организации работы по обеспечению льготных категорий граждан на территории Краснодарского края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Начальнику отдела делопроизводства министерства здравоохранения Краснодарского края (Шалыгина А.Н.) обеспечить размещение (опубликование) настоящего приказа на официальном сайте администрации Краснодарского края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Исполняющему обязанности начальника государственного бюджетного учреждения здравоохранения Краснодарского края "Медицинский информационно-аналитический центр" министерства здравоохранения Краснодарского края (Корогод М.А.) обеспечить размещение настоящего приказа на официальном сайте министерства здравоохранения Краснодарского края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выполнением настоящего приказа возложить на заместителя министра Вязовскую И.Н. и заместителя министра Солоненко Т.А. в части касающейся.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Приказ вступает в силу на следующий день после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Е.Ф.ФИЛИППОВ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от 17 апреля 2023 г. N 1267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РЕГЛАМЕНТ</w:t>
      </w:r>
    </w:p>
    <w:p>
      <w:pPr>
        <w:pStyle w:val="2"/>
        <w:jc w:val="center"/>
      </w:pPr>
      <w:r>
        <w:rPr>
          <w:sz w:val="20"/>
        </w:rPr>
        <w:t xml:space="preserve">ОРГАНИЗАЦИИ ЛЬГОТНОГО ЛЕКАРСТВЕННОГО ОБЕСПЕЧЕНИЯ</w:t>
      </w:r>
    </w:p>
    <w:p>
      <w:pPr>
        <w:pStyle w:val="2"/>
        <w:jc w:val="center"/>
      </w:pPr>
      <w:r>
        <w:rPr>
          <w:sz w:val="20"/>
        </w:rPr>
        <w:t xml:space="preserve">ГРАЖДАН НА ТЕРРИТОРИИ КРАСНОДАРСКОГО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Основные используемые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Медицинская продукция: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медицинская продукция, закупаемая за счет средств федерального бюджета для обеспечения льготных категорий граждан, имеющих право на государственную социальную помощь в виде набора социальных услуг, включенная в перечень жизненно необходимых и важнейших лекарственных препаратов, перечень медицинских изделий, отпускаемых по рецептам на медицинские изделия при предоставлении набора социальных услуг, перечень специализированных продуктов лечебного питания для детей-инвалидов;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медицинская продукция, закупаемая за счет средств бюджета Краснодарского края, включенная в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 и с 50-процентной скидкой в соответствии с территориальной программой государственных гарантий;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ПЦ ЛЛО - информационная система "Процессинговый центр льготного лекарственного обеспечения Краснодарского края";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ВК - врачебная комиссия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Горячая линия - "Горячая линия" министерства здравоохранения Краснодарского края по вопросам оказания медицинской помощи и льготного лекарственного обеспечения 8-800-200-03-66;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МНН - международное непатентованное наименование.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Участники льготного лекарственного обеспечения граждан на территории Краснодарского края: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Министерство здравоохранения Краснодарского края (далее - министерство);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Государственное бюджетное учреждение здравоохранения "Медицинский информационно-аналитический центр" министерства здравоохранения Краснодарского края (далее - ГБУЗ МИАЦ);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Государственные медицинские организации, подведомственные министерству здравоохранения Краснодарского края, и иные медицинские организации, имеющие право на выписку рецептов на медицинскую продукцию для обеспечения льготных категорий граждан Краснодарского края (далее - МО);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Фармацевтическая организация, признанная победителем аукциона на оказание услуг по обеспечению льготных категорий граждан медицинской продукцией (далее - склад);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Аптечные и медицинские организации, принявшие на себя обязательства по отпуску медицинской продукции по льготным рецептам, осуществляющие отпуск медицинской продукции через аптеки, аптечные пункты (далее - аптечные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Главные внештатные специалисты министерства (далее - ГВС).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Организация льготного лекарственного обеспечения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ГБУЗ МИАЦ: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Участвовать в разработке, модернизации и актуализации совместно со структурными подразделениями министерства регламента работы ПЦ ЛЛО с учетом действующего законодательства - ежегодно и по запросу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Организовать информационное взаимодействие участников льготного лекарственного обеспечения граждан на территории Краснодарского края посредством ПЦ ЛЛО и интегрируемых с ПЦ ЛЛО информационных систем с использованием защищенных каналов связи на автоматизированных рабочих местах пользователей;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Обеспечить техническую возможность внесения данных и их обновления в ПЦ ЛЛО для формирования сведений и отчетов: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Сведений, полученных от территориального фонда обязательного медицинского страхования, фонда пенсионного и социального страхования Российской Федерации по Краснодарскому краю;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регионального сегмента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регионального регистра лиц, обеспечивающихся по региональной льготе, согласно </w:t>
      </w:r>
      <w:hyperlink w:history="0" r:id="rId8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0"/>
            <w:color w:val="0000ff"/>
          </w:rPr>
          <w:t xml:space="preserve">Постановлению</w:t>
        </w:r>
      </w:hyperlink>
      <w:r>
        <w:rPr>
          <w:sz w:val="20"/>
        </w:rPr>
        <w:t xml:space="preserve"> Правительства Российской Федерации от 30 июля 1994 г. N 890;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Перечня медицинских организаций, их структурных подразделений, врачей, фельдшеров, осуществляющих выписку льготных рецептов;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Перечня аптечных организаций, осуществляющих отпуск медицинской продукции по льготным рецептам;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1.3.4. Справочников медицинской продукции по МНН с указанием лекарственной формы, дозировки, упаковки, цены;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1.3.5. Списка льготников по категории льгот, группам заболеваний, социальному статусу, возрасту, в разрезе МО и терапевтических участков;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1.3.6. Сведений о выписанных и отпущенных рецептах в разрезе пациентов и МО;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1.3.7. Сведений о наименованиях, количестве медицинской продукции, в том числе о невостребованной (от шести и более месяцев), с ограниченным сроком годности (менее четырех месяцев) на складе, в аптечных организациях, а также о рецептах, находящихся на отсроченном обслуживании;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1.3.8. Реестра принятых судебных актов по обеспечению льготных категорий граждан медицинской продукцией, в разрезе МО, с указанием суточных и месячных дозировок лекарственных препаратов и/или количества медицинских изделий, периода обеспеченности необходимой продукцией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1.3.9. Реестра пациентов, нуждающихся в обеспечении медицинской продукцией, назначенной по торговым наименованиям по решениям ВК, в разрезе МО;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1.3.10. Персонифицированной потребности, заявок (основной и дополнительных), в том числе в период заявочной кампании в рамках выделенных министерству здравоохранения Краснодарского края лимитов бюджетных обязательств, с возможностью формирования сводной заявки на медицинскую продукцию по программам льготного лекарственного обеспечения, в разрезе МО, источников финансирования, наименований, цен и сумм;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1.3.11. Сведений о закупленной медицинской продукции, информации о заключенных государственных контрактах со сроками поставки;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1.3.12. Перечня медицинской продукции, находящейся в стойкой дефектуре, с указанием фармако-терапевтической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1.3.13. Перечня медицинской продукции, находящейся на остатках склада, с указанием фармако-терапевтической группы для возможности проведения аналоговой замены медицинской продукции, находящейся в стойкой дефектуре;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1.3.14. Сведений о полученной медицинской продукции аптечными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Осуществлять работу "Горячей линии" путем ежедневного взаимодействия с МО по решению вопросов льготного лекарственного обеспечения по поступившим обращениям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МО: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Организовать и осуществлять контроль 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Ведением регистров лиц, имеющих право на льготное лекарственное обеспечение за счет средств краевого и федерального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Своевременным назначением и оформлением льготных рецептов врачами, фельдшерами на медицинскую продукцию, в соответствии с заявкой, сформированной в ПЦ ЛЛО;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Своевременным обеспечением пациентов медицинской продукцией в сроки, установленные действующим законодательством. При необходимости предусмотреть возможность: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аналоговой замены;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лечения пациента в стационаре дневного или круглосуточного пребывания;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консультации в федеральных медицинских организациях, краевых специалистов и ГВС, в том числе посредством телемедицины;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Работой ВК МО по принятию решения о назначении медицинской продукции при наличии медицинских показаний (индивидуальная непереносимость, по жизненным показаниям), не входящих в соответствующий стандарт медицинской помощи, по торговым наименованиям с формированием пакета документов в ПЦ ЛЛО (копия заключения ВК (по форме согласно </w:t>
      </w:r>
      <w:hyperlink w:history="0" w:anchor="P152" w:tooltip="ПРОТОКОЛ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 к настоящему Регламенту), журнала ВК, выписки из истории болезни, уведомления в Росздравнадзор в случае непереносимости пациентом лекарственного препарата, заверенные печатью медицинской организации и подписью руководителя) и направлением в отдел закупок продукции для государственных нужд и организации лекарственного обеспечения министерства на бумажном носителе письма в адрес министерства и перечисленных выше документов в течение пяти рабочих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Альтернативным лечением пациента, подбором терапии в амбулаторных условиях или обеспечением в условиях стационара (дневного стационара) до момента индивидуальной закупки препарата, назначенного по решению ВК при наличии медицинских показаний (индивидуальная непереносимость, по жизненным показаниям), не входящих в соответствующий стандарт медицинской помощи, либо по торговым наименованиям;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2.1.6. Направлением информации в министерство о пациентах, которые обеспечиваются по решению суда, в случае изменения схемы лечения, в течение трех рабочих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2.1.7. Направлением информации в министерство об изменении потребности на медицинскую продукцию (выезд за пределы Российской Федерации, Краснодарского края, смерть, изменение схемы лечения, отмена медицинской продукции) в течение трех рабочих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2.1.8. Невостребованной медицинской продукцией (от шести и более месяцев), медицинской продукцией с ограниченными сроками годности (менее четырех месяцев), находящейся в аптечной организации для прикрепленного населения согласно данным ПЦ ЛЛО, с принятием необходимых мер по недопущению истечения сроков годности, в том числе по возврату на склад для дальнейшего перераспределения с информированием об этом министерства с указанием причины;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2.1.9. Определением и формированием в ПЦ ЛЛО фактической персонифицированной потребности на медицинскую продукцию для льготного лекарственного обеспечения граждан, прикрепленных к МО, на основании заключений врачей-специалистов, данных регистров пациентов, паспортов врачебных участков. Согласованием потребности с ГВС и направлением ее в управление фармации и государственных закупок министерства при подготовке проекта закона о бюджете Краснодарского края на очередной плановый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2.1.10. Составлением и формированием в ПЦ ЛЛО заявки для закупки медицинской продукции в рамках выделенных министерству лимитов бюджетных обязательств, согласованием заявки с ГВС и направлением ее в управление фармации и государственных закупок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2.1.11. Реализацией мероприятий лекарственного обеспечения в случае необходимости назначения и выписки медицинской продукции сверх заявленной потребности (вновь выявленный пациент, изменение схемы лечения, назначение лекарственного препарата по торговому наименованию и др.), в том числе формированием в ПЦ ЛЛО дополнительных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2.1.12. Информационным взаимодействием между МО, аптечной организацией, складом, министерством, ГБУЗ МИАЦ, в том числе обновлением информации о медицинских работниках, имеющих право на выписку льготных рецептов;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2.1.13. Формированием отчетных форм по льготному лекарственному обеспечению по запросу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2.1.14. Взаимодействием между гражданами и сотрудниками "Горячей линии" МО и министерства по вопросам льготного лекарственного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2.1.15. Размещением информации для пациентов в части льготного лекарственного обеспечения на официальном сайте, информационных стендах МО.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Проводить планерные совещания с медицинскими работниками с разбором нормативной документации, случаев нарушения порядка лекарственного обеспечения гражданам, еженедельный прием граждан по вопросам льготного лекарственного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Ответственность за формирование потребности и составление заявки для обеспечения граждан в рамках выделенных министерству лимитов бюджетных обязательств возлагается на руководителя МО.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Управлению фармации и государственных закупок министерства: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Направлять информацию об объемах и стоимости медицинской продукции в соответствии с потребностью МО на медицинскую продукцию для льготного лекарственного обеспечения граждан в финансово-экономическое управление министерства при подготовке проекта закона о бюджете Краснодарского края на очередной плановый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Организовать проведение анализа медицинской продукции, находящейся на складе, в аптечных организациях, для перераспределения медицинской продукции с целью своевременного обеспечения граждан и недопущения истечения сроков годности, ежедневно;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Направлять в ГБУЗ МИАЦ сведения о гражданах, проживающих на территории Краснодарского края, сохранивших право на набор социальных услуг в части льготного лекарственного обеспечения, полученных от фонда пенсионного и социального страхования Российской Федерации по Краснодарскому краю;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Анализировать изменения в нормативно-правовой базе, касающиеся льготного лекарственного обеспечения, информировать МО и других заинтересованных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Организовать ежегодное проведение заявочной кампании. Совместно с ГВС, управлением организации медицинской помощи взрослому населению, управлением организации медицинской помощи детям и службы родовспоможения, отделом координации медицинской помощи в муниципальном образовании город Краснодар, отделом координации медицинской помощи в муниципальном образовании город-курорт Сочи министерства проводить анализ потребности в разрезе МО и согласование сводной заявки, сформированной в ПЦ ЛЛО;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Проводить анализ по определению объемов финансирования в разрезе МО в пределах выделенных лимитов, в соответствии с потребностью в медицинской продукции, за счет средств бюджета Краснодарского края, а также исходя из численности граждан, имеющих право на льготное лекарственное обеспечение за счет средств федерального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Направлять информацию в юридический отдел министерства при изменении схемы лечения у пациентов, обеспечивающихся по решению суда, на основании писем, поступивших от МО, в течение трех рабочих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Информировать финансово-экономическое управление министерства: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необходимости дополнительного финансирования - ежемесячно, в случае поступления информации о новых назначениях по жизненным показаниям - в течение пяти рабочих дней;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Редактировать справочники медицинской продукции по МНН с указанием лекарственной формы, дозировки, упаковки, цены для выбора медицинскими организациями при формировании заявки по источникам финансирования;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Закупать медицинскую продукцию в соответствии с действующим законодательством в рамках выделенных министерству лимитов бюджетных обязательств, в объеме сводной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Организовать формирование сведений в ПЦ ЛЛО о заключенных государственных контрактах со сроками поставки, а также о медицинской продукции, находящейся в стойкой дефектуре.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Управлению организации медицинской помощи взрослому населению, управлению организации медицинской помощи детям и службы родовспоможения, отделу координации медицинской помощи в муниципальном образовании город Краснодар, отделу координации медицинской помощи в муниципальном образовании город-курорт Сочи министерства: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Участвовать в согласовании заявок в разрезе МО в период заявочной кампании;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Координировать работу ГВС, участвующих в льготном лекарственном обеспечении;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Координировать работу МО в части льготного лекарственного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Определять перечень МО, имеющих право на выписку льготных рецептов.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ГВС: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Участвовать в заявочной кампании, проводить анализ потребности в разрезе МО и согласование сводной заявки совместно с управлением фармации и государственных закупок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Консультировать врачей, фельдшеров МО по назначению медицинской продукции при наличии медицинских показаний (индивидуальная непереносимость, по жизненным показаниям, не входящим в соответствующий стандарт медицинской помощи; по торговым наименованиям), при необходимости предлагать аналоговые замены;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Проводить анализ перечня медицинской продукции для льготного обеспечения граждан при формировании потребности и составлении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Финансово-экономическому управлению министерства: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Направлять информацию о сводной потребности на медицинскую продукцию для льготного лекарственного обеспечения граждан в адрес министерства финансов Краснодарского края при формировании проекта закона о бюджете Краснодарского края на очередной плановый период по форме и в сроки, установленные нормативными правовыми актам;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Направлять доведенные лимиты бюджетных обязательств в разрезе источников финансирования в управление фармации и государственных закупок министерства в течение трех рабочих дней после внесения соответствующих изменений в бюджетную роспись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При поступлении информации из управления фармации и государственных закупок о необходимости дополнительного финансирования в целях своевременного лекарственного обеспечения граждан принимать необходимые меры, в том числе направлять соответствующую информацию в министерство финансов Краснодарского края, в течение пяти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Юридическому отделу: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Обращаться в суд с заявлением о прекращении исполнительных производств, возбужденных на основании принятых судебных актов в случае смерти пациента, изменения схемы лечения, отмены лекарственного препарата, фактического исполнения судебного акта, в срок не позднее 10 рабочих дней с момента поступления информации с подтверждающей документацией из отделов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Вести реестр принятых судебных актов о возложении обязанности на министерство по обеспечению льготных категорий граждан медицинской продукцией, а также решений по вопросу возмещения денежных средств, потраченных на приобретение медицинской продукции, компенсации морального вреда с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Складу: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Определять аптечные организации, осуществляющие отпуск медицинской продукции по льготным рецептам, с уведомлением министерства, и направлять в ГБУЗ МИАЦ;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Организовать контроль за работой аптечных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9.3. Осуществлять прием, хранение, учет, отпуск медицинской продукции, доставку в аптечные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 Проводить анализ выписанных и отпущенных рецептов в разрезе пациентов и МО, с целью недопущения отсроченного обслуживания рецептов пациентов - ежедневно;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9.5. Перераспределять медицинскую продукцию, имеющуюся на складе, в аптечных организациях, согласно </w:t>
      </w:r>
      <w:hyperlink w:history="0" w:anchor="P370" w:tooltip="АЛГОРИТМ">
        <w:r>
          <w:rPr>
            <w:sz w:val="20"/>
            <w:color w:val="0000ff"/>
          </w:rPr>
          <w:t xml:space="preserve">алгоритму</w:t>
        </w:r>
      </w:hyperlink>
      <w:r>
        <w:rPr>
          <w:sz w:val="20"/>
        </w:rPr>
        <w:t xml:space="preserve"> перераспределения (приложение 2 к настоящему Регламенту);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9.6. Информировать министерство о наименованиях, объемах медицинской продукции, не востребованной более шести месяцев, а также со сроками годности менее четырех месяцев, имеющейся на складе, в аптечных организациях, а также о проведенных мероприятиях по перераспределению указанной медицинской продукции - ежемесячно;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9.7. Информировать МО о наименовании и объемах медицинской продукции, планируемой к отгрузке, в соответствии с источниками финансирования - еженедельно;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9.8. Предоставлять необходимую информацию в министерство - по запросу;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9.9. Организовать внесение сведений о полученной медицинской продукции аптечной организацией в ПЦ ЛЛО и интегрируемые с ПЦ ЛЛО программы в течение одного рабочего дня;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9.10. Организовать ведение журнала отказов граждан от получения медицинской продукции, имеющейся в наличии в аптечной организации, с информированием МО.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Регламенту</w:t>
      </w:r>
    </w:p>
    <w:p>
      <w:pPr>
        <w:pStyle w:val="0"/>
        <w:jc w:val="right"/>
      </w:pPr>
      <w:r>
        <w:rPr>
          <w:sz w:val="20"/>
        </w:rPr>
        <w:t xml:space="preserve">организации льготного лекарственного</w:t>
      </w:r>
    </w:p>
    <w:p>
      <w:pPr>
        <w:pStyle w:val="0"/>
        <w:jc w:val="right"/>
      </w:pPr>
      <w:r>
        <w:rPr>
          <w:sz w:val="20"/>
        </w:rPr>
        <w:t xml:space="preserve">обеспечения граждан на территории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01"/>
      </w:tblGrid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bookmarkStart w:id="152" w:name="P152"/>
          <w:bookmarkEnd w:id="152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ПРОТОКОЛ</w:t>
            </w:r>
          </w:p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решения врачебной комиссии медицинской организации</w:t>
            </w:r>
          </w:p>
        </w:tc>
      </w:tr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Наименование медицинской организации, подведомственной министерству здравоохранения Краснодарского края.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36"/>
        <w:gridCol w:w="1814"/>
        <w:gridCol w:w="2563"/>
        <w:gridCol w:w="1361"/>
      </w:tblGrid>
      <w:tr>
        <w:tc>
          <w:tcPr>
            <w:gridSpan w:val="4"/>
            <w:tcW w:w="887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3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1.1. Номер протокола</w:t>
            </w:r>
          </w:p>
        </w:tc>
        <w:tc>
          <w:tcPr>
            <w:tcW w:w="181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63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1.2. Дата протокола</w:t>
            </w:r>
          </w:p>
        </w:tc>
        <w:tc>
          <w:tcPr>
            <w:tcW w:w="13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01"/>
      </w:tblGrid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 Состав комиссии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32"/>
        <w:gridCol w:w="5726"/>
      </w:tblGrid>
      <w:tr>
        <w:tc>
          <w:tcPr>
            <w:tcW w:w="3132" w:type="dxa"/>
          </w:tcPr>
          <w:p>
            <w:pPr>
              <w:pStyle w:val="0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инициалы</w:t>
            </w:r>
          </w:p>
        </w:tc>
      </w:tr>
      <w:tr>
        <w:tc>
          <w:tcPr>
            <w:tcW w:w="3132" w:type="dxa"/>
          </w:tcPr>
          <w:p>
            <w:pPr>
              <w:pStyle w:val="0"/>
            </w:pPr>
            <w:r>
              <w:rPr>
                <w:sz w:val="20"/>
              </w:rPr>
              <w:t xml:space="preserve">2.1. Председатель: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Главный врач</w:t>
            </w:r>
          </w:p>
          <w:p>
            <w:pPr>
              <w:pStyle w:val="0"/>
            </w:pPr>
            <w:r>
              <w:rPr>
                <w:sz w:val="20"/>
              </w:rPr>
              <w:t xml:space="preserve">"наименование учреждения"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8858" w:type="dxa"/>
          </w:tcPr>
          <w:p>
            <w:pPr>
              <w:pStyle w:val="0"/>
            </w:pPr>
            <w:r>
              <w:rPr>
                <w:sz w:val="20"/>
              </w:rPr>
              <w:t xml:space="preserve">2.2. Члены комиссии:</w:t>
            </w:r>
          </w:p>
        </w:tc>
      </w:tr>
      <w:tr>
        <w:tc>
          <w:tcPr>
            <w:tcW w:w="31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01"/>
      </w:tblGrid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 Пациент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2"/>
        <w:gridCol w:w="5726"/>
      </w:tblGrid>
      <w:tr>
        <w:tc>
          <w:tcPr>
            <w:tcW w:w="3172" w:type="dxa"/>
          </w:tcPr>
          <w:p>
            <w:pPr>
              <w:pStyle w:val="0"/>
            </w:pPr>
            <w:r>
              <w:rPr>
                <w:sz w:val="20"/>
              </w:rPr>
              <w:t xml:space="preserve">3.1. Фамилия, имя, отчество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72" w:type="dxa"/>
          </w:tcPr>
          <w:p>
            <w:pPr>
              <w:pStyle w:val="0"/>
            </w:pPr>
            <w:r>
              <w:rPr>
                <w:sz w:val="20"/>
              </w:rPr>
              <w:t xml:space="preserve">3.2. Дата рождения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3.3. Полис ОМС</w:t>
            </w:r>
          </w:p>
        </w:tc>
      </w:tr>
      <w:tr>
        <w:tc>
          <w:tcPr>
            <w:tcW w:w="3172" w:type="dxa"/>
          </w:tcPr>
          <w:p>
            <w:pPr>
              <w:pStyle w:val="0"/>
            </w:pPr>
            <w:r>
              <w:rPr>
                <w:sz w:val="20"/>
              </w:rPr>
              <w:t xml:space="preserve">3.4. Код льготы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72" w:type="dxa"/>
          </w:tcPr>
          <w:p>
            <w:pPr>
              <w:pStyle w:val="0"/>
            </w:pPr>
            <w:r>
              <w:rPr>
                <w:sz w:val="20"/>
              </w:rPr>
              <w:t xml:space="preserve">3.5. Диагноз основной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72" w:type="dxa"/>
          </w:tcPr>
          <w:p>
            <w:pPr>
              <w:pStyle w:val="0"/>
            </w:pPr>
            <w:r>
              <w:rPr>
                <w:sz w:val="20"/>
              </w:rPr>
              <w:t xml:space="preserve">дата установления основного диагноза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72" w:type="dxa"/>
          </w:tcPr>
          <w:p>
            <w:pPr>
              <w:pStyle w:val="0"/>
            </w:pPr>
            <w:r>
              <w:rPr>
                <w:sz w:val="20"/>
              </w:rPr>
              <w:t xml:space="preserve">сопутствующий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72" w:type="dxa"/>
          </w:tcPr>
          <w:p>
            <w:pPr>
              <w:pStyle w:val="0"/>
            </w:pPr>
            <w:r>
              <w:rPr>
                <w:sz w:val="20"/>
              </w:rPr>
              <w:t xml:space="preserve">осложнения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72" w:type="dxa"/>
          </w:tcPr>
          <w:p>
            <w:pPr>
              <w:pStyle w:val="0"/>
            </w:pPr>
            <w:r>
              <w:rPr>
                <w:sz w:val="20"/>
              </w:rPr>
              <w:t xml:space="preserve">3.6. Анамнез заболевания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72" w:type="dxa"/>
          </w:tcPr>
          <w:p>
            <w:pPr>
              <w:pStyle w:val="0"/>
            </w:pPr>
            <w:r>
              <w:rPr>
                <w:sz w:val="20"/>
              </w:rPr>
              <w:t xml:space="preserve">3.7. Сопутствующая лекарственная терапия, назначенная ранее пациенту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72" w:type="dxa"/>
          </w:tcPr>
          <w:p>
            <w:pPr>
              <w:pStyle w:val="0"/>
            </w:pPr>
            <w:r>
              <w:rPr>
                <w:sz w:val="20"/>
              </w:rPr>
              <w:t xml:space="preserve">3.8. Эффективность лекарственной терапии, назначенной ранее пациенту, с отражением динамики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01"/>
      </w:tblGrid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 Консультация специалистов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54"/>
        <w:gridCol w:w="5726"/>
      </w:tblGrid>
      <w:tr>
        <w:tc>
          <w:tcPr>
            <w:tcW w:w="3154" w:type="dxa"/>
          </w:tcPr>
          <w:p>
            <w:pPr>
              <w:pStyle w:val="0"/>
            </w:pPr>
            <w:r>
              <w:rPr>
                <w:sz w:val="20"/>
              </w:rPr>
              <w:t xml:space="preserve">4.1. Консультации специалистов/назначения краевых специалистов/федеральных учреждений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54" w:type="dxa"/>
          </w:tcPr>
          <w:p>
            <w:pPr>
              <w:pStyle w:val="0"/>
            </w:pPr>
            <w:r>
              <w:rPr>
                <w:sz w:val="20"/>
              </w:rPr>
              <w:t xml:space="preserve">4.2. Консультация главного внештатного специалиста по профилю (заключение-обоснование)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54" w:type="dxa"/>
          </w:tcPr>
          <w:p>
            <w:pPr>
              <w:pStyle w:val="0"/>
            </w:pPr>
            <w:r>
              <w:rPr>
                <w:sz w:val="20"/>
              </w:rPr>
              <w:t xml:space="preserve">4.3. Консультация клинического фармаколога (заключение-обоснование)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54" w:type="dxa"/>
          </w:tcPr>
          <w:p>
            <w:pPr>
              <w:pStyle w:val="0"/>
            </w:pPr>
            <w:r>
              <w:rPr>
                <w:sz w:val="20"/>
              </w:rPr>
              <w:t xml:space="preserve">4.4. Иное: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01"/>
      </w:tblGrid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ПРИЧИНА НАЗНАЧЕНИЯ/ЗАМЕНЫ РАНЕЕ НАЗНАЧЕННОГО ЛЕКАРСТВЕННОГО ПРЕПАРАТА</w:t>
            </w:r>
          </w:p>
        </w:tc>
      </w:tr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b w:val="on"/>
              </w:rPr>
              <w:t xml:space="preserve">5. Причиной назначения/замены ранее назначенного лекарственного препарата является его неэффективность: [ ] Да [ ] Нет</w:t>
            </w:r>
          </w:p>
        </w:tc>
      </w:tr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5.1. Представлена Карта извещения о развитии неблагоприятной побочной реакции или неэффективности лекарственного средства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[ ] заполнена и информативна [ ] заполнена, не информативна</w:t>
            </w:r>
          </w:p>
        </w:tc>
      </w:tr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5.2. Методы, подтверждающие неэффективность ранее назначенного ранее ЛП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32"/>
        <w:gridCol w:w="5783"/>
      </w:tblGrid>
      <w:tr>
        <w:tc>
          <w:tcPr>
            <w:tcW w:w="3132" w:type="dxa"/>
          </w:tcPr>
          <w:p>
            <w:pPr>
              <w:pStyle w:val="0"/>
            </w:pPr>
            <w:r>
              <w:rPr>
                <w:sz w:val="20"/>
              </w:rPr>
              <w:t xml:space="preserve">5.2.1. Клинические методы (в т.ч. отсутствие положительной динамики со стороны качества жизни)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32" w:type="dxa"/>
          </w:tcPr>
          <w:p>
            <w:pPr>
              <w:pStyle w:val="0"/>
            </w:pPr>
            <w:r>
              <w:rPr>
                <w:sz w:val="20"/>
              </w:rPr>
              <w:t xml:space="preserve">5.2.2. Лабораторные методы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32" w:type="dxa"/>
          </w:tcPr>
          <w:p>
            <w:pPr>
              <w:pStyle w:val="0"/>
            </w:pPr>
            <w:r>
              <w:rPr>
                <w:sz w:val="20"/>
              </w:rPr>
              <w:t xml:space="preserve">5.2.3. Инструментальные методы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01"/>
      </w:tblGrid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5.3. Проведена консультация аллерголога (в случаях развития лекарственной аллергии): [ ] Нет [ ] Да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28"/>
        <w:gridCol w:w="5783"/>
      </w:tblGrid>
      <w:tr>
        <w:tc>
          <w:tcPr>
            <w:tcW w:w="3128" w:type="dxa"/>
          </w:tcPr>
          <w:p>
            <w:pPr>
              <w:pStyle w:val="0"/>
            </w:pPr>
            <w:r>
              <w:rPr>
                <w:sz w:val="20"/>
              </w:rPr>
              <w:t xml:space="preserve">5.3.1. Фамилия, инициалы аллерголога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28" w:type="dxa"/>
          </w:tcPr>
          <w:p>
            <w:pPr>
              <w:pStyle w:val="0"/>
            </w:pPr>
            <w:r>
              <w:rPr>
                <w:sz w:val="20"/>
              </w:rPr>
              <w:t xml:space="preserve">5.3.2. Дата консультирования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28" w:type="dxa"/>
          </w:tcPr>
          <w:p>
            <w:pPr>
              <w:pStyle w:val="0"/>
            </w:pPr>
            <w:r>
              <w:rPr>
                <w:sz w:val="20"/>
              </w:rPr>
              <w:t xml:space="preserve">5.3.3. Место консультирования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28" w:type="dxa"/>
          </w:tcPr>
          <w:p>
            <w:pPr>
              <w:pStyle w:val="0"/>
            </w:pPr>
            <w:r>
              <w:rPr>
                <w:sz w:val="20"/>
              </w:rPr>
              <w:t xml:space="preserve">5.3.4. Заключение аллерголога</w:t>
            </w:r>
          </w:p>
        </w:tc>
        <w:tc>
          <w:tcPr>
            <w:tcW w:w="57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01"/>
      </w:tblGrid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5.4. Представлена копия медицинской документации (амбулаторная карта/выписка), в которой зафиксирован факт неэффективности ранее назначенного ЛП: [ ] Нет [ ] Да</w:t>
            </w:r>
          </w:p>
        </w:tc>
      </w:tr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b w:val="on"/>
              </w:rPr>
              <w:t xml:space="preserve">6. Причиной назначения/замены ранее назначенного лекарственного препарата является развитие неблагоприятной побочной реакции (НПР) [ ] Да [ ] Нет</w:t>
            </w:r>
          </w:p>
        </w:tc>
      </w:tr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6.1. Представлена Карта извещения о развитии неблагоприятной побочной реакции или неэффективности лекарственного средства: [ ] Нет [ ] Да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6.2. Методы, подтверждающие НПР при применении ранее назначенного ранее ЛП: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28"/>
        <w:gridCol w:w="5726"/>
      </w:tblGrid>
      <w:tr>
        <w:tc>
          <w:tcPr>
            <w:tcW w:w="3128" w:type="dxa"/>
          </w:tcPr>
          <w:p>
            <w:pPr>
              <w:pStyle w:val="0"/>
            </w:pPr>
            <w:r>
              <w:rPr>
                <w:sz w:val="20"/>
              </w:rPr>
              <w:t xml:space="preserve">6.2.1. Клинические методы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28" w:type="dxa"/>
          </w:tcPr>
          <w:p>
            <w:pPr>
              <w:pStyle w:val="0"/>
            </w:pPr>
            <w:r>
              <w:rPr>
                <w:sz w:val="20"/>
              </w:rPr>
              <w:t xml:space="preserve">6.2.2. Лабораторные методы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28" w:type="dxa"/>
          </w:tcPr>
          <w:p>
            <w:pPr>
              <w:pStyle w:val="0"/>
            </w:pPr>
            <w:r>
              <w:rPr>
                <w:sz w:val="20"/>
              </w:rPr>
              <w:t xml:space="preserve">6.2.3. Инструментальные методы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bottom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01"/>
      </w:tblGrid>
      <w:tr>
        <w:tblPrEx>
          <w:tblBorders>
            <w:insideH w:val="nil"/>
          </w:tblBorders>
        </w:tblPrEx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 Причиной назначения/замены ранее назначенного лекарственного препарата являются иные причины [ ] Да [ ] Нет</w:t>
            </w:r>
          </w:p>
        </w:tc>
      </w:tr>
      <w:tr>
        <w:tblPrEx>
          <w:tblBorders>
            <w:insideH w:val="nil"/>
          </w:tblBorders>
        </w:tblPrEx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7.1. Указать иные причины:</w:t>
            </w:r>
          </w:p>
        </w:tc>
      </w:tr>
      <w:tr>
        <w:tblPrEx>
          <w:tblBorders>
            <w:insideH w:val="nil"/>
          </w:tblBorders>
        </w:tblPrEx>
        <w:tc>
          <w:tcPr>
            <w:tcW w:w="890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90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90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90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90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01"/>
      </w:tblGrid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НАЗНАЧЕНИЕ ЛЕКАРСТВЕННОГО ПРЕПАРАТА</w:t>
            </w:r>
          </w:p>
        </w:tc>
      </w:tr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 Наименование лекарственного препарата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39"/>
        <w:gridCol w:w="3146"/>
        <w:gridCol w:w="2608"/>
      </w:tblGrid>
      <w:tr>
        <w:tc>
          <w:tcPr>
            <w:tcW w:w="3139" w:type="dxa"/>
          </w:tcPr>
          <w:p>
            <w:pPr>
              <w:pStyle w:val="0"/>
            </w:pPr>
            <w:r>
              <w:rPr>
                <w:sz w:val="20"/>
              </w:rPr>
              <w:t xml:space="preserve">8.1. Наименование лекарственного препарата (МНН)</w:t>
            </w:r>
          </w:p>
        </w:tc>
        <w:tc>
          <w:tcPr>
            <w:gridSpan w:val="2"/>
            <w:tcW w:w="57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39" w:type="dxa"/>
          </w:tcPr>
          <w:p>
            <w:pPr>
              <w:pStyle w:val="0"/>
            </w:pPr>
            <w:r>
              <w:rPr>
                <w:sz w:val="20"/>
              </w:rPr>
              <w:t xml:space="preserve">8.2. Торговое наименование (ТН)</w:t>
            </w:r>
          </w:p>
        </w:tc>
        <w:tc>
          <w:tcPr>
            <w:gridSpan w:val="2"/>
            <w:tcW w:w="57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39" w:type="dxa"/>
          </w:tcPr>
          <w:p>
            <w:pPr>
              <w:pStyle w:val="0"/>
            </w:pPr>
            <w:r>
              <w:rPr>
                <w:sz w:val="20"/>
              </w:rPr>
              <w:t xml:space="preserve">8.3. Дозировка, форма выпуска, пути введения</w:t>
            </w:r>
          </w:p>
        </w:tc>
        <w:tc>
          <w:tcPr>
            <w:gridSpan w:val="2"/>
            <w:tcW w:w="57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39" w:type="dxa"/>
          </w:tcPr>
          <w:p>
            <w:pPr>
              <w:pStyle w:val="0"/>
            </w:pPr>
            <w:r>
              <w:rPr>
                <w:sz w:val="20"/>
              </w:rPr>
              <w:t xml:space="preserve">8.4. Кратность приема в сутки</w:t>
            </w:r>
          </w:p>
        </w:tc>
        <w:tc>
          <w:tcPr>
            <w:gridSpan w:val="2"/>
            <w:tcW w:w="57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39" w:type="dxa"/>
          </w:tcPr>
          <w:p>
            <w:pPr>
              <w:pStyle w:val="0"/>
            </w:pPr>
            <w:r>
              <w:rPr>
                <w:sz w:val="20"/>
              </w:rPr>
              <w:t xml:space="preserve">8.5. Длительность приема лекарственного препарата</w:t>
            </w:r>
          </w:p>
        </w:tc>
        <w:tc>
          <w:tcPr>
            <w:tcW w:w="31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днях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месяцах</w:t>
            </w:r>
          </w:p>
        </w:tc>
      </w:tr>
      <w:tr>
        <w:tc>
          <w:tcPr>
            <w:tcW w:w="3139" w:type="dxa"/>
          </w:tcPr>
          <w:p>
            <w:pPr>
              <w:pStyle w:val="0"/>
            </w:pPr>
            <w:r>
              <w:rPr>
                <w:sz w:val="20"/>
              </w:rPr>
              <w:t xml:space="preserve">8.6. Обоснование назначения лекарственного препарата</w:t>
            </w:r>
          </w:p>
        </w:tc>
        <w:tc>
          <w:tcPr>
            <w:gridSpan w:val="2"/>
            <w:tcW w:w="57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01"/>
      </w:tblGrid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 Расчет количества лекарственного препарата/медицинского изделия/специализированного продукта лечебного питания, медицинских изделий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9.1. Период расчета [ ] Курс приема [ ] Месяц [ ] Год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58"/>
        <w:gridCol w:w="1984"/>
      </w:tblGrid>
      <w:tr>
        <w:tc>
          <w:tcPr>
            <w:tcW w:w="6858" w:type="dxa"/>
          </w:tcPr>
          <w:p>
            <w:pPr>
              <w:pStyle w:val="0"/>
            </w:pPr>
            <w:r>
              <w:rPr>
                <w:sz w:val="20"/>
              </w:rPr>
              <w:t xml:space="preserve">9.2. Единица измерения (таблетки, капсулы, ампулы и т.д.)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58" w:type="dxa"/>
          </w:tcPr>
          <w:p>
            <w:pPr>
              <w:pStyle w:val="0"/>
            </w:pPr>
            <w:r>
              <w:rPr>
                <w:sz w:val="20"/>
              </w:rPr>
              <w:t xml:space="preserve">9.3. Количество упаковок сроком на месяц (с указанием фасовки согласно ГРЛС)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58" w:type="dxa"/>
          </w:tcPr>
          <w:p>
            <w:pPr>
              <w:pStyle w:val="0"/>
            </w:pPr>
            <w:r>
              <w:rPr>
                <w:sz w:val="20"/>
              </w:rPr>
              <w:t xml:space="preserve">9.4. Количество упаковок по клиническим (жизненным) показаниям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58" w:type="dxa"/>
          </w:tcPr>
          <w:p>
            <w:pPr>
              <w:pStyle w:val="0"/>
            </w:pPr>
            <w:r>
              <w:rPr>
                <w:sz w:val="20"/>
              </w:rPr>
              <w:t xml:space="preserve">9.5. Общее количество упаковок:</w:t>
            </w:r>
          </w:p>
          <w:p>
            <w:pPr>
              <w:pStyle w:val="0"/>
            </w:pPr>
            <w:r>
              <w:rPr>
                <w:sz w:val="20"/>
              </w:rPr>
              <w:t xml:space="preserve">на 1 месяц</w:t>
            </w:r>
          </w:p>
          <w:p>
            <w:pPr>
              <w:pStyle w:val="0"/>
            </w:pPr>
            <w:r>
              <w:rPr>
                <w:sz w:val="20"/>
              </w:rPr>
              <w:t xml:space="preserve">на 3 месяца</w:t>
            </w:r>
          </w:p>
          <w:p>
            <w:pPr>
              <w:pStyle w:val="0"/>
            </w:pPr>
            <w:r>
              <w:rPr>
                <w:sz w:val="20"/>
              </w:rPr>
              <w:t xml:space="preserve">на 6 месяцев</w:t>
            </w:r>
          </w:p>
          <w:p>
            <w:pPr>
              <w:pStyle w:val="0"/>
            </w:pPr>
            <w:r>
              <w:rPr>
                <w:sz w:val="20"/>
              </w:rPr>
              <w:t xml:space="preserve">на 12 месяцев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58" w:type="dxa"/>
          </w:tcPr>
          <w:p>
            <w:pPr>
              <w:pStyle w:val="0"/>
            </w:pPr>
            <w:r>
              <w:rPr>
                <w:sz w:val="20"/>
              </w:rPr>
              <w:t xml:space="preserve">9.6. Общее количество упаковок:</w:t>
            </w:r>
          </w:p>
          <w:p>
            <w:pPr>
              <w:pStyle w:val="0"/>
            </w:pPr>
            <w:r>
              <w:rPr>
                <w:sz w:val="20"/>
              </w:rPr>
              <w:t xml:space="preserve">Необходимое на планируемый курс приема: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01"/>
      </w:tblGrid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9.7. Распределение количества упаковок по курсам приема по месяцам (с месяца подписания протокола)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41"/>
      </w:tblGrid>
      <w:tr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41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01"/>
      </w:tblGrid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9.8. Аптека/аптечный пункт выдачи лекарственного препарата:</w:t>
            </w:r>
          </w:p>
        </w:tc>
      </w:tr>
      <w:tr>
        <w:tc>
          <w:tcPr>
            <w:tcW w:w="890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1"/>
        <w:gridCol w:w="540"/>
        <w:gridCol w:w="450"/>
        <w:gridCol w:w="316"/>
        <w:gridCol w:w="315"/>
        <w:gridCol w:w="1140"/>
        <w:gridCol w:w="150"/>
        <w:gridCol w:w="720"/>
        <w:gridCol w:w="780"/>
        <w:gridCol w:w="3118"/>
      </w:tblGrid>
      <w:tr>
        <w:tc>
          <w:tcPr>
            <w:gridSpan w:val="10"/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 РЕШЕНИЕ ВРАЧЕБНОЙ КОМИССИИ:</w:t>
            </w:r>
          </w:p>
        </w:tc>
      </w:tr>
      <w:tr>
        <w:tc>
          <w:tcPr>
            <w:gridSpan w:val="10"/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основании вышеизложенного пациенту назначен лекарственный препарат/медицинское изделие/специализированный продукт лечебного питания (нужное подчеркнуть)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W w:w="26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6223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889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88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(указать МНН, дозу, форму выпуска, кратность приема в сутки, пути введения, длительность приема/применения лекарственного препарата/медицинского изделия/питания):</w:t>
            </w:r>
          </w:p>
        </w:tc>
      </w:tr>
      <w:t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</w:t>
            </w:r>
          </w:p>
        </w:tc>
        <w:tc>
          <w:tcPr>
            <w:gridSpan w:val="2"/>
            <w:tcW w:w="6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месяцев в</w:t>
            </w:r>
          </w:p>
        </w:tc>
        <w:tc>
          <w:tcPr>
            <w:gridSpan w:val="2"/>
            <w:tcW w:w="8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году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88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0"/>
            <w:tcW w:w="889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7"/>
            <w:tcW w:w="427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6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(с указанием причины назначения/замены).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72"/>
        <w:gridCol w:w="3345"/>
        <w:gridCol w:w="2324"/>
      </w:tblGrid>
      <w:tr>
        <w:tc>
          <w:tcPr>
            <w:tcW w:w="3272" w:type="dxa"/>
          </w:tcPr>
          <w:p>
            <w:pPr>
              <w:pStyle w:val="0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инициалы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3272" w:type="dxa"/>
          </w:tcPr>
          <w:p>
            <w:pPr>
              <w:pStyle w:val="0"/>
            </w:pPr>
            <w:r>
              <w:rPr>
                <w:sz w:val="20"/>
              </w:rPr>
              <w:t xml:space="preserve">2.1. Председатель:</w:t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8941" w:type="dxa"/>
          </w:tcPr>
          <w:p>
            <w:pPr>
              <w:pStyle w:val="0"/>
            </w:pPr>
            <w:r>
              <w:rPr>
                <w:sz w:val="20"/>
              </w:rPr>
              <w:t xml:space="preserve">2.2. Члены комиссии:</w:t>
            </w:r>
          </w:p>
        </w:tc>
      </w:tr>
      <w:tr>
        <w:tc>
          <w:tcPr>
            <w:tcW w:w="32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01"/>
      </w:tblGrid>
      <w:t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Регламенту</w:t>
      </w:r>
    </w:p>
    <w:p>
      <w:pPr>
        <w:pStyle w:val="0"/>
        <w:jc w:val="right"/>
      </w:pPr>
      <w:r>
        <w:rPr>
          <w:sz w:val="20"/>
        </w:rPr>
        <w:t xml:space="preserve">организации льготного лекарственного</w:t>
      </w:r>
    </w:p>
    <w:p>
      <w:pPr>
        <w:pStyle w:val="0"/>
        <w:jc w:val="right"/>
      </w:pPr>
      <w:r>
        <w:rPr>
          <w:sz w:val="20"/>
        </w:rPr>
        <w:t xml:space="preserve">обеспечения граждан на территории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both"/>
      </w:pPr>
      <w:r>
        <w:rPr>
          <w:sz w:val="20"/>
        </w:rPr>
      </w:r>
    </w:p>
    <w:bookmarkStart w:id="370" w:name="P370"/>
    <w:bookmarkEnd w:id="370"/>
    <w:p>
      <w:pPr>
        <w:pStyle w:val="2"/>
        <w:jc w:val="center"/>
      </w:pPr>
      <w:r>
        <w:rPr>
          <w:sz w:val="20"/>
        </w:rPr>
        <w:t xml:space="preserve">АЛГОРИТМ</w:t>
      </w:r>
    </w:p>
    <w:p>
      <w:pPr>
        <w:pStyle w:val="2"/>
        <w:jc w:val="center"/>
      </w:pPr>
      <w:r>
        <w:rPr>
          <w:sz w:val="20"/>
        </w:rPr>
        <w:t xml:space="preserve">ПЕРЕРАСПРЕДЕЛЕНИЯ МЕДИЦИНСКОЙ ПРОДУКЦИИ</w:t>
      </w:r>
    </w:p>
    <w:p>
      <w:pPr>
        <w:pStyle w:val="2"/>
        <w:jc w:val="center"/>
      </w:pPr>
      <w:r>
        <w:rPr>
          <w:sz w:val="20"/>
        </w:rPr>
        <w:t xml:space="preserve">ДЛЯ ОТПУСКА ПО ЛЬГОТНЫМ РЕЦЕПТАМ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своевременного обеспечения медицинской продукцией льготных категорий граждан по рецептам, выписанным медицинскими организациями при амбулаторном лечении, а также с целью эффективного расходования бюджетных средств министерством здравоохранения Краснодарского края (далее - министерство) совместно с медицинскими организациями края (далее - МО), фармацевтической организацией, признанной победителем аукциона на оказание услуг (далее - склад), осуществляется перераспределение медицинской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Предмет перераспределения: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Перераспределению подлежит медицинская продукция, закупленная за счет средств федерального бюджета, бюджета Краснодарского края, а также поступающая в рамках оказания гуманитарной помощи: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имеющаяся на остатках склада;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имеющаяся в аптечных и медицинских организациях края, осуществляющих льготный отпуск медицинской продукции (далее - пункты отпуска).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Основания для перераспределения:</w:t>
      </w:r>
    </w:p>
    <w:bookmarkStart w:id="380" w:name="P380"/>
    <w:bookmarkEnd w:id="3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Наличие на остатках склада и в пунктах отпуска медицинской продукции со сроком годности менее четырех месяцев или находящейся без движения в течение шести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Поступление информации от министерства о вновь выявленных пациентах либо изменении схемы лечения, рассмотрение обращений граждан;</w:t>
      </w:r>
    </w:p>
    <w:bookmarkStart w:id="382" w:name="P382"/>
    <w:bookmarkEnd w:id="3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Наличие информации о рецептах, не обеспеченных в день обращения граждан в пункты отпуска.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Мероприятия по перераспределению медицинской продукции: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При наличии основания, указанного в </w:t>
      </w:r>
      <w:hyperlink w:history="0" w:anchor="P380" w:tooltip="2.1. Наличие на остатках склада и в пунктах отпуска медицинской продукции со сроком годности менее четырех месяцев или находящейся без движения в течение шести месяцев;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, склад проводит анализ и принимает все необходимые меры к перераспределению имеющейся медицинской продукции для исключения случаев ее списания;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 поступлении из министерства информации о необходимости обеспечения граждан (вновь выявленные пациенты, изменения схем лечения) склад:</w:t>
      </w:r>
    </w:p>
    <w:bookmarkStart w:id="386" w:name="P386"/>
    <w:bookmarkEnd w:id="3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Самостоятельно осуществляет отгрузку медицинской продукции в рамках заявленных количеств на текущий год или перераспределяет имеющуюся на остатках склада и пунктах отпуска медицинскую продукцию со сроком годности менее четырех месяцев или находящуюся без движения в течение шести месяцев;</w:t>
      </w:r>
    </w:p>
    <w:bookmarkStart w:id="387" w:name="P387"/>
    <w:bookmarkEnd w:id="3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Проводит анализ возможности обеспечения граждан, учитывая: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у пациента права на обеспечение за счет средств федерального бюджета и (или) бюджета Краснодарского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медицинской продукции на складе и пунктах отпуска, закупленной по заявкам других медицинских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медицинской продукции, находящейся на экспертизе.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анализа направляет в министерство на согласование. После согласования отгружает медицинскую продукцию в пункты отпуска;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При наличии информации согласно </w:t>
      </w:r>
      <w:hyperlink w:history="0" w:anchor="P382" w:tooltip="2.3. Наличие информации о рецептах, не обеспеченных в день обращения граждан в пункты отпуска.">
        <w:r>
          <w:rPr>
            <w:sz w:val="20"/>
            <w:color w:val="0000ff"/>
          </w:rPr>
          <w:t xml:space="preserve">пункту 2.3</w:t>
        </w:r>
      </w:hyperlink>
      <w:r>
        <w:rPr>
          <w:sz w:val="20"/>
        </w:rPr>
        <w:t xml:space="preserve"> проводятся мероприятия в соответствии с </w:t>
      </w:r>
      <w:hyperlink w:history="0" w:anchor="P386" w:tooltip="3.2.1. Самостоятельно осуществляет отгрузку медицинской продукции в рамках заявленных количеств на текущий год или перераспределяет имеющуюся на остатках склада и пунктах отпуска медицинскую продукцию со сроком годности менее четырех месяцев или находящуюся без движения в течение шести месяцев;">
        <w:r>
          <w:rPr>
            <w:sz w:val="20"/>
            <w:color w:val="0000ff"/>
          </w:rPr>
          <w:t xml:space="preserve">пунктами 3.2.1</w:t>
        </w:r>
      </w:hyperlink>
      <w:r>
        <w:rPr>
          <w:sz w:val="20"/>
        </w:rPr>
        <w:t xml:space="preserve"> и </w:t>
      </w:r>
      <w:hyperlink w:history="0" w:anchor="P387" w:tooltip="3.2.2. Проводит анализ возможности обеспечения граждан, учитывая:">
        <w:r>
          <w:rPr>
            <w:sz w:val="20"/>
            <w:color w:val="0000ff"/>
          </w:rPr>
          <w:t xml:space="preserve">3.2.2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При отсутствии возможности перераспределения склад направляет в министерство информацию по форме, определенной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Согласование возможности перераспределения с министерством осуществляется ежедневно (в рабочие дни) путем направления соответствующей информации по электронной почте, а также, при необходимости, по защищенным каналам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целях сокращения сроков обслуживания рецептов, не обеспеченных в день обращения в пункты отпуска, склад принимает меры к отгрузке медицинской продукции вне графика.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здравоохранения Краснодарского края от 17.04.2023 N 1267</w:t>
            <w:br/>
            <w:t>"Об организации льготного лекарственного 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F78AACB67482670FCAEF39D219A0FD6B57FAFD199E8F3CF784D27477E3DC9D62D730623CAEBCEF9828249A8F1E8B789F9R1QAG" TargetMode = "External"/>
	<Relationship Id="rId8" Type="http://schemas.openxmlformats.org/officeDocument/2006/relationships/hyperlink" Target="consultantplus://offline/ref=AF78AACB67482670FCAEF38B32F650DCB171F4DC98E1A1912D482D12266290866A2200759EB19BF19E8557AARFQ7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2023-05-25T06:16:17Z</dcterms:created>
</cp:coreProperties>
</file>